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F00A" w14:textId="11FB46B2" w:rsidR="00653EE5" w:rsidRPr="00653EE5" w:rsidRDefault="00653EE5" w:rsidP="00653EE5">
      <w:r w:rsidRPr="00653EE5">
        <w:t xml:space="preserve">Minutes of Meeting – April </w:t>
      </w:r>
      <w:r>
        <w:rPr>
          <w:rFonts w:hint="eastAsia"/>
        </w:rPr>
        <w:t>30</w:t>
      </w:r>
      <w:r w:rsidRPr="00653EE5">
        <w:t>2026</w:t>
      </w:r>
    </w:p>
    <w:p w14:paraId="3D0C711F" w14:textId="77777777" w:rsidR="00653EE5" w:rsidRPr="00653EE5" w:rsidRDefault="00653EE5" w:rsidP="00653EE5">
      <w:r w:rsidRPr="00653EE5">
        <w:rPr>
          <w:b/>
          <w:bCs/>
        </w:rPr>
        <w:t>Meeting Theme</w:t>
      </w:r>
      <w:r w:rsidRPr="00653EE5">
        <w:t>: Discussion on Go-Live Strategy for Business and Financial Modules of Belgium Project</w:t>
      </w:r>
    </w:p>
    <w:p w14:paraId="215C82A9" w14:textId="77777777" w:rsidR="00653EE5" w:rsidRPr="00653EE5" w:rsidRDefault="00653EE5" w:rsidP="00653EE5">
      <w:r w:rsidRPr="00653EE5">
        <w:rPr>
          <w:b/>
          <w:bCs/>
        </w:rPr>
        <w:t>Meeting Time</w:t>
      </w:r>
      <w:r w:rsidRPr="00653EE5">
        <w:t>: April 30, 2026 (14:00 – 16:00, China Time)</w:t>
      </w:r>
    </w:p>
    <w:p w14:paraId="750D6369" w14:textId="77777777" w:rsidR="00653EE5" w:rsidRPr="00653EE5" w:rsidRDefault="00653EE5" w:rsidP="00653EE5">
      <w:r w:rsidRPr="00653EE5">
        <w:rPr>
          <w:b/>
          <w:bCs/>
        </w:rPr>
        <w:t>Participants</w:t>
      </w:r>
      <w:r w:rsidRPr="00653EE5">
        <w:t>:</w:t>
      </w:r>
    </w:p>
    <w:p w14:paraId="1DABA111" w14:textId="77777777" w:rsidR="00653EE5" w:rsidRPr="00653EE5" w:rsidRDefault="00653EE5" w:rsidP="00653EE5">
      <w:pPr>
        <w:numPr>
          <w:ilvl w:val="0"/>
          <w:numId w:val="1"/>
        </w:numPr>
      </w:pPr>
      <w:r w:rsidRPr="00653EE5">
        <w:t>Client Side: CBF – Germany IT, Manager Yu, Thea</w:t>
      </w:r>
    </w:p>
    <w:p w14:paraId="5C4ECEA2" w14:textId="77777777" w:rsidR="00653EE5" w:rsidRDefault="00653EE5" w:rsidP="00653EE5">
      <w:pPr>
        <w:numPr>
          <w:ilvl w:val="0"/>
          <w:numId w:val="1"/>
        </w:numPr>
      </w:pPr>
      <w:r w:rsidRPr="00653EE5">
        <w:t>Consultant Side: BOS Team – Zhang Jing, Zhao Tianjian</w:t>
      </w:r>
    </w:p>
    <w:p w14:paraId="2D9A959A" w14:textId="77777777" w:rsidR="00653EE5" w:rsidRPr="00653EE5" w:rsidRDefault="00653EE5" w:rsidP="00653EE5">
      <w:pPr>
        <w:ind w:left="720"/>
        <w:rPr>
          <w:rFonts w:hint="eastAsia"/>
        </w:rPr>
      </w:pPr>
    </w:p>
    <w:p w14:paraId="565A054D" w14:textId="77777777" w:rsidR="00653EE5" w:rsidRPr="00653EE5" w:rsidRDefault="00653EE5" w:rsidP="00653EE5">
      <w:r w:rsidRPr="00653EE5">
        <w:t>1. Meeting Background &amp; Objectives</w:t>
      </w:r>
    </w:p>
    <w:p w14:paraId="568A3CC1" w14:textId="77777777" w:rsidR="00653EE5" w:rsidRPr="00653EE5" w:rsidRDefault="00653EE5" w:rsidP="00653EE5">
      <w:r w:rsidRPr="00653EE5">
        <w:t>This meeting clarified the five-phase roadmap for the CBF SAP system implementation. It focused on the master data strategy for materials and business partners, the adaptation of the chart of accounts, and the initial inventory counting plan. A synchronization plan with the CBF finance team was also formulated.</w:t>
      </w:r>
    </w:p>
    <w:p w14:paraId="10499387" w14:textId="77777777" w:rsidR="00653EE5" w:rsidRPr="00653EE5" w:rsidRDefault="00653EE5" w:rsidP="00653EE5">
      <w:r w:rsidRPr="00653EE5">
        <w:t>2. Overall Project Implementation Roadmap</w:t>
      </w:r>
    </w:p>
    <w:p w14:paraId="71AD6C98" w14:textId="77777777" w:rsidR="00653EE5" w:rsidRPr="00653EE5" w:rsidRDefault="00653EE5" w:rsidP="00653EE5">
      <w:r w:rsidRPr="00653EE5">
        <w:t>The meeting defined five standard implementation phases from analysis to operation and assessed the current project progress.</w:t>
      </w:r>
    </w:p>
    <w:p w14:paraId="252BF928" w14:textId="77777777" w:rsidR="00653EE5" w:rsidRPr="00653EE5" w:rsidRDefault="00653EE5" w:rsidP="00653EE5">
      <w:r w:rsidRPr="00653EE5">
        <w:t>2.1 Division of Implementation Phases</w:t>
      </w:r>
    </w:p>
    <w:p w14:paraId="230249C7" w14:textId="77777777" w:rsidR="00653EE5" w:rsidRPr="00653EE5" w:rsidRDefault="00653EE5" w:rsidP="00653EE5">
      <w:r w:rsidRPr="00653EE5">
        <w:t xml:space="preserve">Standard 5-Phase Roadmap: The project will be advanced in five standard phases: </w:t>
      </w:r>
      <w:r w:rsidRPr="00653EE5">
        <w:rPr>
          <w:b/>
          <w:bCs/>
        </w:rPr>
        <w:t>Analysis, Preparation, Launch, Implementation Deployment and Operation</w:t>
      </w:r>
      <w:r w:rsidRPr="00653EE5">
        <w:t>.</w:t>
      </w:r>
    </w:p>
    <w:p w14:paraId="29D50D65" w14:textId="77777777" w:rsidR="00653EE5" w:rsidRPr="00653EE5" w:rsidRDefault="00653EE5" w:rsidP="00653EE5">
      <w:r w:rsidRPr="00653EE5">
        <w:t>Current Progress Assessment: As the organizational structure has been established and the parallel system has been activated, the team will streamline the Analysis phase and directly proceed to the Preparation and Implementation phases.</w:t>
      </w:r>
    </w:p>
    <w:p w14:paraId="6D6F94B6" w14:textId="77777777" w:rsidR="00653EE5" w:rsidRPr="00653EE5" w:rsidRDefault="00653EE5" w:rsidP="00653EE5">
      <w:r w:rsidRPr="00653EE5">
        <w:t>2.2 Key Timeline Planning</w:t>
      </w:r>
    </w:p>
    <w:p w14:paraId="6CA8ECB8" w14:textId="77777777" w:rsidR="00653EE5" w:rsidRPr="00653EE5" w:rsidRDefault="00653EE5" w:rsidP="00653EE5">
      <w:r w:rsidRPr="00653EE5">
        <w:t>System Configuration Cycle: Detailed system configuration (including purchase order types, sales order types, etc.) is expected to be completed within two weeks.</w:t>
      </w:r>
    </w:p>
    <w:p w14:paraId="278E508C" w14:textId="77777777" w:rsidR="00653EE5" w:rsidRPr="00653EE5" w:rsidRDefault="00653EE5" w:rsidP="00653EE5">
      <w:r w:rsidRPr="00653EE5">
        <w:t>Testing &amp; Training Strategy: Internal testing will be conducted upon completion of configuration. End-user training will be integrated into the testing phase with practical exercises based on test scripts.</w:t>
      </w:r>
    </w:p>
    <w:p w14:paraId="19B4CE86" w14:textId="77777777" w:rsidR="00653EE5" w:rsidRPr="00653EE5" w:rsidRDefault="00653EE5" w:rsidP="00653EE5">
      <w:r w:rsidRPr="00653EE5">
        <w:t>3. Core Master Data Management Strategy</w:t>
      </w:r>
    </w:p>
    <w:p w14:paraId="48639EFB" w14:textId="77777777" w:rsidR="00653EE5" w:rsidRPr="00653EE5" w:rsidRDefault="00653EE5" w:rsidP="00653EE5">
      <w:r w:rsidRPr="00653EE5">
        <w:t>Unified specifications and mapping logic were finalized for materials, business partners and supplier data.</w:t>
      </w:r>
    </w:p>
    <w:p w14:paraId="30D6D4C8" w14:textId="77777777" w:rsidR="00653EE5" w:rsidRPr="00653EE5" w:rsidRDefault="00653EE5" w:rsidP="00653EE5">
      <w:r w:rsidRPr="00653EE5">
        <w:t>3.1 Material Master Specifications</w:t>
      </w:r>
    </w:p>
    <w:p w14:paraId="3CADCF14" w14:textId="77777777" w:rsidR="00653EE5" w:rsidRPr="00653EE5" w:rsidRDefault="00653EE5" w:rsidP="00653EE5">
      <w:r w:rsidRPr="00653EE5">
        <w:t>Material Type &amp; Valuation Class: Existing material types will be retained to optimize workload. Special attention shall be paid to the setting of Valuation Class, which is directly linked to financial accounting entries.</w:t>
      </w:r>
    </w:p>
    <w:p w14:paraId="72EE049C" w14:textId="77777777" w:rsidR="00653EE5" w:rsidRPr="00653EE5" w:rsidRDefault="00653EE5" w:rsidP="00653EE5">
      <w:r w:rsidRPr="00653EE5">
        <w:t>Pricing Strategy: In accordance with CBF’s business attributes, the original material pricing calculation standard of CBF will be adopted. The CBF finance lead will verify whether the material price and cost calculation logic comply with local regulatory requirements and internal costing rules.</w:t>
      </w:r>
    </w:p>
    <w:p w14:paraId="3033C66A" w14:textId="77777777" w:rsidR="00653EE5" w:rsidRPr="00653EE5" w:rsidRDefault="00653EE5" w:rsidP="00653EE5">
      <w:r w:rsidRPr="00653EE5">
        <w:t>Language &amp; Description: Multi-language maintenance is supported. For the same material number, German and French descriptions can be separately maintained for German and French subsidiaries.</w:t>
      </w:r>
    </w:p>
    <w:p w14:paraId="4D4FA028" w14:textId="77777777" w:rsidR="00653EE5" w:rsidRPr="00653EE5" w:rsidRDefault="00653EE5" w:rsidP="00653EE5">
      <w:r w:rsidRPr="00653EE5">
        <w:t>3.2 Business Partner &amp; Supplier Data</w:t>
      </w:r>
    </w:p>
    <w:p w14:paraId="02BFFB99" w14:textId="77777777" w:rsidR="00653EE5" w:rsidRPr="00653EE5" w:rsidRDefault="00653EE5" w:rsidP="00653EE5">
      <w:r w:rsidRPr="00653EE5">
        <w:t xml:space="preserve">Numbering Uniqueness: The uniqueness of business partner numbers within the group </w:t>
      </w:r>
      <w:r w:rsidRPr="00653EE5">
        <w:lastRenderedPageBreak/>
        <w:t>is mandatory. The German headquarters shall serve as the benchmark, and all subsidiaries shall follow its numbering rules to ensure clear mapping for future group consolidated financial statements.</w:t>
      </w:r>
    </w:p>
    <w:p w14:paraId="1A23C0A0" w14:textId="77777777" w:rsidR="00653EE5" w:rsidRPr="00653EE5" w:rsidRDefault="00653EE5" w:rsidP="00653EE5">
      <w:r w:rsidRPr="00653EE5">
        <w:t>Supplier Info Record: The association data between suppliers and materials must be maintained in info records, enabling automatic display of reference prices and trade terms in purchase orders.</w:t>
      </w:r>
    </w:p>
    <w:p w14:paraId="68A17BC3" w14:textId="77777777" w:rsidR="00653EE5" w:rsidRPr="00653EE5" w:rsidRDefault="00653EE5" w:rsidP="00653EE5">
      <w:r w:rsidRPr="00653EE5">
        <w:t>4. Financial Alignment &amp; Chart of Accounts Design</w:t>
      </w:r>
    </w:p>
    <w:p w14:paraId="1615DD2E" w14:textId="77777777" w:rsidR="00653EE5" w:rsidRPr="00653EE5" w:rsidRDefault="00653EE5" w:rsidP="00653EE5">
      <w:r w:rsidRPr="00653EE5">
        <w:t>In view of the pending launch of CBF’s financial module, the meeting focused on the preparation and mapping of financial data.</w:t>
      </w:r>
    </w:p>
    <w:p w14:paraId="5FD2F26B" w14:textId="77777777" w:rsidR="00653EE5" w:rsidRPr="00653EE5" w:rsidRDefault="00653EE5" w:rsidP="00653EE5">
      <w:r w:rsidRPr="00653EE5">
        <w:t>4.1 Chart of Accounts Adaptation</w:t>
      </w:r>
    </w:p>
    <w:p w14:paraId="3AAAE25D" w14:textId="77777777" w:rsidR="00653EE5" w:rsidRPr="00653EE5" w:rsidRDefault="00653EE5" w:rsidP="00653EE5">
      <w:r w:rsidRPr="00653EE5">
        <w:t>Standard Chart Export: The Belgian national chart of accounts (YCBE) has been exported from the SAP system and shall be sent to the CBF finance team for review and verification.</w:t>
      </w:r>
    </w:p>
    <w:p w14:paraId="48BAEE6A" w14:textId="77777777" w:rsidR="00653EE5" w:rsidRPr="00653EE5" w:rsidRDefault="00653EE5" w:rsidP="00653EE5">
      <w:r w:rsidRPr="00653EE5">
        <w:t>Account Mapping Confirmation: The CBF finance team is required to verify whether the standard chart of accounts covers all existing businesses, especially the matching of MM-related accounts, to define the scope of system automatic accounting.</w:t>
      </w:r>
    </w:p>
    <w:p w14:paraId="4659302D" w14:textId="77777777" w:rsidR="00653EE5" w:rsidRPr="00653EE5" w:rsidRDefault="00653EE5" w:rsidP="00653EE5">
      <w:r w:rsidRPr="00653EE5">
        <w:t>4.2 Tax &amp; Invoice Processing</w:t>
      </w:r>
    </w:p>
    <w:p w14:paraId="6699F5C1" w14:textId="77777777" w:rsidR="00653EE5" w:rsidRPr="00653EE5" w:rsidRDefault="00653EE5" w:rsidP="00653EE5">
      <w:r w:rsidRPr="00653EE5">
        <w:t>Tax Code Maintenance: Valid tax codes and tax rates must be maintained in customer and supplier master data to ensure accurate tax information generated in purchase and sales orders.</w:t>
      </w:r>
    </w:p>
    <w:p w14:paraId="3B75CAED" w14:textId="77777777" w:rsidR="00653EE5" w:rsidRPr="00653EE5" w:rsidRDefault="00653EE5" w:rsidP="00653EE5">
      <w:r w:rsidRPr="00653EE5">
        <w:t>Invoice Generation Logic: Even without the financial module activated, proforma invoices can be generated via transaction code VF01 for daily business use.</w:t>
      </w:r>
    </w:p>
    <w:p w14:paraId="30F6A976" w14:textId="77777777" w:rsidR="00653EE5" w:rsidRPr="00653EE5" w:rsidRDefault="00653EE5" w:rsidP="00653EE5">
      <w:r w:rsidRPr="00653EE5">
        <w:t>5. Go-Live Strategy &amp; Opening Data Preparation</w:t>
      </w:r>
    </w:p>
    <w:p w14:paraId="01CFD2A9" w14:textId="77777777" w:rsidR="00653EE5" w:rsidRPr="00653EE5" w:rsidRDefault="00653EE5" w:rsidP="00653EE5">
      <w:r w:rsidRPr="00653EE5">
        <w:t>To ensure smooth system migration, a detailed plan for opening inventory counting and data migration was confirmed.</w:t>
      </w:r>
    </w:p>
    <w:p w14:paraId="1CD1591D" w14:textId="77777777" w:rsidR="00653EE5" w:rsidRPr="00653EE5" w:rsidRDefault="00653EE5" w:rsidP="00653EE5">
      <w:r w:rsidRPr="00653EE5">
        <w:t>5.1 Opening Stock List</w:t>
      </w:r>
    </w:p>
    <w:p w14:paraId="26547E76" w14:textId="77777777" w:rsidR="00653EE5" w:rsidRPr="00653EE5" w:rsidRDefault="00653EE5" w:rsidP="00653EE5">
      <w:r w:rsidRPr="00653EE5">
        <w:t>Inventory Template: A unified inventory template is provided, including material description, supplier (affiliated company optional), quantity, unit price and total amount.</w:t>
      </w:r>
    </w:p>
    <w:p w14:paraId="128445F1" w14:textId="77777777" w:rsidR="00653EE5" w:rsidRPr="00653EE5" w:rsidRDefault="00653EE5" w:rsidP="00653EE5">
      <w:r w:rsidRPr="00653EE5">
        <w:t>Affiliated Company Inventory Handling: Inventory of affiliated companies (e.g. German headquarters) shall be recorded separately to facilitate offset entries in group consolidated statements.</w:t>
      </w:r>
    </w:p>
    <w:p w14:paraId="777BF68E" w14:textId="77777777" w:rsidR="00653EE5" w:rsidRPr="00653EE5" w:rsidRDefault="00653EE5" w:rsidP="00653EE5">
      <w:r w:rsidRPr="00653EE5">
        <w:t>5.2 Financial &amp; Business Data Reconciliation</w:t>
      </w:r>
    </w:p>
    <w:p w14:paraId="69AE94C7" w14:textId="77777777" w:rsidR="00653EE5" w:rsidRPr="00653EE5" w:rsidRDefault="00653EE5" w:rsidP="00653EE5">
      <w:r w:rsidRPr="00653EE5">
        <w:t>Data Consistency Requirement: Before system migration, the inventory value in SAP must be consistent with the financial book value, with full discrepancy analysis conducted.</w:t>
      </w:r>
    </w:p>
    <w:p w14:paraId="698E8569" w14:textId="77777777" w:rsidR="00653EE5" w:rsidRPr="00653EE5" w:rsidRDefault="00653EE5" w:rsidP="00653EE5">
      <w:r w:rsidRPr="00653EE5">
        <w:t xml:space="preserve">Business Freeze Date: The go-live date will be set as a </w:t>
      </w:r>
      <w:r w:rsidRPr="00653EE5">
        <w:rPr>
          <w:b/>
          <w:bCs/>
        </w:rPr>
        <w:t>no-movement business day</w:t>
      </w:r>
      <w:r w:rsidRPr="00653EE5">
        <w:t>. Warehouse inbound and outbound operations will be suspended to support physical inventory counting and system data reconciliation.</w:t>
      </w:r>
    </w:p>
    <w:p w14:paraId="1BA0F54C" w14:textId="77777777" w:rsidR="00653EE5" w:rsidRDefault="00653EE5" w:rsidP="00653EE5">
      <w:r w:rsidRPr="00653EE5">
        <w:t>6. Action Items</w:t>
      </w:r>
    </w:p>
    <w:p w14:paraId="5BE921C7" w14:textId="77777777" w:rsidR="00653EE5" w:rsidRPr="00653EE5" w:rsidRDefault="00653EE5" w:rsidP="00653EE5"/>
    <w:p w14:paraId="08EF2A85" w14:textId="77777777" w:rsidR="00653EE5" w:rsidRDefault="00653EE5" w:rsidP="00653EE5">
      <w:pPr>
        <w:numPr>
          <w:ilvl w:val="0"/>
          <w:numId w:val="2"/>
        </w:numPr>
      </w:pPr>
      <w:r w:rsidRPr="00653EE5">
        <w:t>Arrange a dedicated meeting with Vincent from the CBF finance team to discuss the configuration of material accounting periods, chart of accounts and inventory counting arrangements.</w:t>
      </w:r>
    </w:p>
    <w:p w14:paraId="64675678" w14:textId="77777777" w:rsidR="00653EE5" w:rsidRDefault="00653EE5" w:rsidP="00653EE5"/>
    <w:p w14:paraId="531954CA" w14:textId="77777777" w:rsidR="00653EE5" w:rsidRDefault="00653EE5" w:rsidP="00653EE5"/>
    <w:p w14:paraId="7D4F1E3D" w14:textId="77777777" w:rsidR="00653EE5" w:rsidRDefault="00653EE5" w:rsidP="00653EE5"/>
    <w:p w14:paraId="69D3A2C1" w14:textId="77777777" w:rsidR="00653EE5" w:rsidRDefault="00653EE5" w:rsidP="00653EE5"/>
    <w:p w14:paraId="63656286" w14:textId="77777777" w:rsidR="00653EE5" w:rsidRPr="00653EE5" w:rsidRDefault="00653EE5" w:rsidP="00653EE5">
      <w:pPr>
        <w:rPr>
          <w:rFonts w:hint="eastAsia"/>
        </w:rPr>
      </w:pPr>
    </w:p>
    <w:p w14:paraId="5A3EF5D9" w14:textId="77777777" w:rsidR="00653EE5" w:rsidRPr="00653EE5" w:rsidRDefault="00653EE5" w:rsidP="00653EE5">
      <w:pPr>
        <w:numPr>
          <w:ilvl w:val="0"/>
          <w:numId w:val="2"/>
        </w:numPr>
      </w:pPr>
      <w:r w:rsidRPr="00653EE5">
        <w:t>Compile meeting minutes and issue a clear task list to Vincent:</w:t>
      </w:r>
    </w:p>
    <w:p w14:paraId="3C6A7540" w14:textId="77777777" w:rsidR="00653EE5" w:rsidRPr="00653EE5" w:rsidRDefault="00653EE5" w:rsidP="00653EE5">
      <w:pPr>
        <w:numPr>
          <w:ilvl w:val="1"/>
          <w:numId w:val="2"/>
        </w:numPr>
      </w:pPr>
      <w:r w:rsidRPr="00653EE5">
        <w:t>Send the Belgian chart of accounts (YCBE) to the CBF finance team for review and confirmation.</w:t>
      </w:r>
    </w:p>
    <w:p w14:paraId="5B20F5E9" w14:textId="77777777" w:rsidR="00653EE5" w:rsidRPr="00653EE5" w:rsidRDefault="00653EE5" w:rsidP="00653EE5">
      <w:pPr>
        <w:numPr>
          <w:ilvl w:val="1"/>
          <w:numId w:val="2"/>
        </w:numPr>
      </w:pPr>
      <w:r w:rsidRPr="00653EE5">
        <w:t>Supplement tax codes and tax rates in customer master data; add customer grouping identifiers (domestic, foreign – intra-EU / extra-EU).</w:t>
      </w:r>
    </w:p>
    <w:p w14:paraId="1A86C76F" w14:textId="77777777" w:rsidR="00653EE5" w:rsidRPr="00653EE5" w:rsidRDefault="00653EE5" w:rsidP="00653EE5">
      <w:pPr>
        <w:numPr>
          <w:ilvl w:val="1"/>
          <w:numId w:val="2"/>
        </w:numPr>
      </w:pPr>
      <w:r w:rsidRPr="00653EE5">
        <w:t>Maintain procurement-related tax codes and tax rates in supplier master data; complete material grouping classification (tax-exempt, full tax, service tax, reduced tax, etc.).</w:t>
      </w:r>
    </w:p>
    <w:p w14:paraId="3F9DB45B" w14:textId="77777777" w:rsidR="00653EE5" w:rsidRDefault="00653EE5" w:rsidP="00653EE5">
      <w:pPr>
        <w:numPr>
          <w:ilvl w:val="1"/>
          <w:numId w:val="2"/>
        </w:numPr>
      </w:pPr>
      <w:r w:rsidRPr="00653EE5">
        <w:t>Provide the inventory template to the CBF finance team for reconciliation between material ledgers and financial inventory ledgers, ensuring consistent month-end spot stock balance between the two existing systems.</w:t>
      </w:r>
    </w:p>
    <w:p w14:paraId="3A4AD7EE" w14:textId="77777777" w:rsidR="00653EE5" w:rsidRPr="00653EE5" w:rsidRDefault="00653EE5" w:rsidP="00653EE5">
      <w:pPr>
        <w:ind w:left="1440"/>
        <w:rPr>
          <w:rFonts w:hint="eastAsia"/>
        </w:rPr>
      </w:pPr>
    </w:p>
    <w:p w14:paraId="201CE865" w14:textId="77777777" w:rsidR="00653EE5" w:rsidRPr="00653EE5" w:rsidRDefault="00653EE5" w:rsidP="00653EE5">
      <w:r w:rsidRPr="00653EE5">
        <w:rPr>
          <w:b/>
          <w:bCs/>
        </w:rPr>
        <w:t>Distribution List</w:t>
      </w:r>
      <w:r w:rsidRPr="00653EE5">
        <w:t>: CBF Project Team, BOS Project Team</w:t>
      </w:r>
    </w:p>
    <w:p w14:paraId="100C1C4C" w14:textId="77777777" w:rsidR="00653EE5" w:rsidRPr="00653EE5" w:rsidRDefault="00653EE5" w:rsidP="00653EE5">
      <w:r w:rsidRPr="00653EE5">
        <w:rPr>
          <w:b/>
          <w:bCs/>
        </w:rPr>
        <w:t>Prepared by</w:t>
      </w:r>
      <w:r w:rsidRPr="00653EE5">
        <w:t>: BOS</w:t>
      </w:r>
    </w:p>
    <w:p w14:paraId="3BA64C87" w14:textId="77777777" w:rsidR="00653EE5" w:rsidRPr="00653EE5" w:rsidRDefault="00653EE5" w:rsidP="00653EE5">
      <w:r w:rsidRPr="00653EE5">
        <w:rPr>
          <w:b/>
          <w:bCs/>
        </w:rPr>
        <w:t>Preparation Date</w:t>
      </w:r>
      <w:r w:rsidRPr="00653EE5">
        <w:t>: April 30, 2026</w:t>
      </w:r>
    </w:p>
    <w:p w14:paraId="55629D99" w14:textId="77777777" w:rsidR="004222DC" w:rsidRPr="00653EE5" w:rsidRDefault="004222DC">
      <w:pPr>
        <w:rPr>
          <w:rFonts w:hint="eastAsia"/>
        </w:rPr>
      </w:pPr>
    </w:p>
    <w:sectPr w:rsidR="004222DC" w:rsidRPr="00653E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11C95" w14:textId="77777777" w:rsidR="001C6271" w:rsidRDefault="001C6271" w:rsidP="00653EE5">
      <w:pPr>
        <w:rPr>
          <w:rFonts w:hint="eastAsia"/>
        </w:rPr>
      </w:pPr>
      <w:r>
        <w:separator/>
      </w:r>
    </w:p>
  </w:endnote>
  <w:endnote w:type="continuationSeparator" w:id="0">
    <w:p w14:paraId="7E657719" w14:textId="77777777" w:rsidR="001C6271" w:rsidRDefault="001C6271" w:rsidP="00653E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CBD2" w14:textId="77777777" w:rsidR="001C6271" w:rsidRDefault="001C6271" w:rsidP="00653EE5">
      <w:pPr>
        <w:rPr>
          <w:rFonts w:hint="eastAsia"/>
        </w:rPr>
      </w:pPr>
      <w:r>
        <w:separator/>
      </w:r>
    </w:p>
  </w:footnote>
  <w:footnote w:type="continuationSeparator" w:id="0">
    <w:p w14:paraId="64E55B81" w14:textId="77777777" w:rsidR="001C6271" w:rsidRDefault="001C6271" w:rsidP="00653EE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019E7"/>
    <w:multiLevelType w:val="multilevel"/>
    <w:tmpl w:val="D21A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6C15D5"/>
    <w:multiLevelType w:val="multilevel"/>
    <w:tmpl w:val="8B666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3006342">
    <w:abstractNumId w:val="0"/>
  </w:num>
  <w:num w:numId="2" w16cid:durableId="1867909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26"/>
    <w:rsid w:val="001C6271"/>
    <w:rsid w:val="004222DC"/>
    <w:rsid w:val="00444426"/>
    <w:rsid w:val="00653EE5"/>
    <w:rsid w:val="00B341D5"/>
    <w:rsid w:val="00BF1403"/>
    <w:rsid w:val="00C90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470B3"/>
  <w15:chartTrackingRefBased/>
  <w15:docId w15:val="{10860E31-FC96-4393-8AEE-EC69A6CA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4442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4442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4442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4442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4442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4442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4442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4442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44426"/>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4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444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444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44426"/>
    <w:rPr>
      <w:rFonts w:cstheme="majorBidi"/>
      <w:color w:val="2F5496" w:themeColor="accent1" w:themeShade="BF"/>
      <w:sz w:val="28"/>
      <w:szCs w:val="28"/>
    </w:rPr>
  </w:style>
  <w:style w:type="character" w:customStyle="1" w:styleId="50">
    <w:name w:val="标题 5 字符"/>
    <w:basedOn w:val="a0"/>
    <w:link w:val="5"/>
    <w:uiPriority w:val="9"/>
    <w:semiHidden/>
    <w:rsid w:val="00444426"/>
    <w:rPr>
      <w:rFonts w:cstheme="majorBidi"/>
      <w:color w:val="2F5496" w:themeColor="accent1" w:themeShade="BF"/>
      <w:sz w:val="24"/>
      <w:szCs w:val="24"/>
    </w:rPr>
  </w:style>
  <w:style w:type="character" w:customStyle="1" w:styleId="60">
    <w:name w:val="标题 6 字符"/>
    <w:basedOn w:val="a0"/>
    <w:link w:val="6"/>
    <w:uiPriority w:val="9"/>
    <w:semiHidden/>
    <w:rsid w:val="00444426"/>
    <w:rPr>
      <w:rFonts w:cstheme="majorBidi"/>
      <w:b/>
      <w:bCs/>
      <w:color w:val="2F5496" w:themeColor="accent1" w:themeShade="BF"/>
    </w:rPr>
  </w:style>
  <w:style w:type="character" w:customStyle="1" w:styleId="70">
    <w:name w:val="标题 7 字符"/>
    <w:basedOn w:val="a0"/>
    <w:link w:val="7"/>
    <w:uiPriority w:val="9"/>
    <w:semiHidden/>
    <w:rsid w:val="00444426"/>
    <w:rPr>
      <w:rFonts w:cstheme="majorBidi"/>
      <w:b/>
      <w:bCs/>
      <w:color w:val="595959" w:themeColor="text1" w:themeTint="A6"/>
    </w:rPr>
  </w:style>
  <w:style w:type="character" w:customStyle="1" w:styleId="80">
    <w:name w:val="标题 8 字符"/>
    <w:basedOn w:val="a0"/>
    <w:link w:val="8"/>
    <w:uiPriority w:val="9"/>
    <w:semiHidden/>
    <w:rsid w:val="00444426"/>
    <w:rPr>
      <w:rFonts w:cstheme="majorBidi"/>
      <w:color w:val="595959" w:themeColor="text1" w:themeTint="A6"/>
    </w:rPr>
  </w:style>
  <w:style w:type="character" w:customStyle="1" w:styleId="90">
    <w:name w:val="标题 9 字符"/>
    <w:basedOn w:val="a0"/>
    <w:link w:val="9"/>
    <w:uiPriority w:val="9"/>
    <w:semiHidden/>
    <w:rsid w:val="00444426"/>
    <w:rPr>
      <w:rFonts w:eastAsiaTheme="majorEastAsia" w:cstheme="majorBidi"/>
      <w:color w:val="595959" w:themeColor="text1" w:themeTint="A6"/>
    </w:rPr>
  </w:style>
  <w:style w:type="paragraph" w:styleId="a3">
    <w:name w:val="Title"/>
    <w:basedOn w:val="a"/>
    <w:next w:val="a"/>
    <w:link w:val="a4"/>
    <w:uiPriority w:val="10"/>
    <w:qFormat/>
    <w:rsid w:val="004444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44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4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44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426"/>
    <w:pPr>
      <w:spacing w:before="160" w:after="160"/>
      <w:jc w:val="center"/>
    </w:pPr>
    <w:rPr>
      <w:i/>
      <w:iCs/>
      <w:color w:val="404040" w:themeColor="text1" w:themeTint="BF"/>
    </w:rPr>
  </w:style>
  <w:style w:type="character" w:customStyle="1" w:styleId="a8">
    <w:name w:val="引用 字符"/>
    <w:basedOn w:val="a0"/>
    <w:link w:val="a7"/>
    <w:uiPriority w:val="29"/>
    <w:rsid w:val="00444426"/>
    <w:rPr>
      <w:i/>
      <w:iCs/>
      <w:color w:val="404040" w:themeColor="text1" w:themeTint="BF"/>
    </w:rPr>
  </w:style>
  <w:style w:type="paragraph" w:styleId="a9">
    <w:name w:val="List Paragraph"/>
    <w:basedOn w:val="a"/>
    <w:uiPriority w:val="34"/>
    <w:qFormat/>
    <w:rsid w:val="00444426"/>
    <w:pPr>
      <w:ind w:left="720"/>
      <w:contextualSpacing/>
    </w:pPr>
  </w:style>
  <w:style w:type="character" w:styleId="aa">
    <w:name w:val="Intense Emphasis"/>
    <w:basedOn w:val="a0"/>
    <w:uiPriority w:val="21"/>
    <w:qFormat/>
    <w:rsid w:val="00444426"/>
    <w:rPr>
      <w:i/>
      <w:iCs/>
      <w:color w:val="2F5496" w:themeColor="accent1" w:themeShade="BF"/>
    </w:rPr>
  </w:style>
  <w:style w:type="paragraph" w:styleId="ab">
    <w:name w:val="Intense Quote"/>
    <w:basedOn w:val="a"/>
    <w:next w:val="a"/>
    <w:link w:val="ac"/>
    <w:uiPriority w:val="30"/>
    <w:qFormat/>
    <w:rsid w:val="004444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44426"/>
    <w:rPr>
      <w:i/>
      <w:iCs/>
      <w:color w:val="2F5496" w:themeColor="accent1" w:themeShade="BF"/>
    </w:rPr>
  </w:style>
  <w:style w:type="character" w:styleId="ad">
    <w:name w:val="Intense Reference"/>
    <w:basedOn w:val="a0"/>
    <w:uiPriority w:val="32"/>
    <w:qFormat/>
    <w:rsid w:val="00444426"/>
    <w:rPr>
      <w:b/>
      <w:bCs/>
      <w:smallCaps/>
      <w:color w:val="2F5496" w:themeColor="accent1" w:themeShade="BF"/>
      <w:spacing w:val="5"/>
    </w:rPr>
  </w:style>
  <w:style w:type="paragraph" w:styleId="ae">
    <w:name w:val="header"/>
    <w:basedOn w:val="a"/>
    <w:link w:val="af"/>
    <w:uiPriority w:val="99"/>
    <w:unhideWhenUsed/>
    <w:rsid w:val="00653EE5"/>
    <w:pPr>
      <w:tabs>
        <w:tab w:val="center" w:pos="4153"/>
        <w:tab w:val="right" w:pos="8306"/>
      </w:tabs>
      <w:snapToGrid w:val="0"/>
      <w:jc w:val="center"/>
    </w:pPr>
    <w:rPr>
      <w:sz w:val="18"/>
      <w:szCs w:val="18"/>
    </w:rPr>
  </w:style>
  <w:style w:type="character" w:customStyle="1" w:styleId="af">
    <w:name w:val="页眉 字符"/>
    <w:basedOn w:val="a0"/>
    <w:link w:val="ae"/>
    <w:uiPriority w:val="99"/>
    <w:rsid w:val="00653EE5"/>
    <w:rPr>
      <w:sz w:val="18"/>
      <w:szCs w:val="18"/>
    </w:rPr>
  </w:style>
  <w:style w:type="paragraph" w:styleId="af0">
    <w:name w:val="footer"/>
    <w:basedOn w:val="a"/>
    <w:link w:val="af1"/>
    <w:uiPriority w:val="99"/>
    <w:unhideWhenUsed/>
    <w:rsid w:val="00653EE5"/>
    <w:pPr>
      <w:tabs>
        <w:tab w:val="center" w:pos="4153"/>
        <w:tab w:val="right" w:pos="8306"/>
      </w:tabs>
      <w:snapToGrid w:val="0"/>
      <w:jc w:val="left"/>
    </w:pPr>
    <w:rPr>
      <w:sz w:val="18"/>
      <w:szCs w:val="18"/>
    </w:rPr>
  </w:style>
  <w:style w:type="character" w:customStyle="1" w:styleId="af1">
    <w:name w:val="页脚 字符"/>
    <w:basedOn w:val="a0"/>
    <w:link w:val="af0"/>
    <w:uiPriority w:val="99"/>
    <w:rsid w:val="00653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tianjian zhao</dc:creator>
  <cp:keywords/>
  <dc:description/>
  <cp:lastModifiedBy>tianjian zhao</cp:lastModifiedBy>
  <cp:revision>2</cp:revision>
  <dcterms:created xsi:type="dcterms:W3CDTF">2026-04-30T09:38:00Z</dcterms:created>
  <dcterms:modified xsi:type="dcterms:W3CDTF">2026-04-30T09:39:00Z</dcterms:modified>
</cp:coreProperties>
</file>